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28"/>
        </w:rPr>
        <w:t>УСЛОВИЯ ИСПОЛЬЗОВАНИЯ ИНДЕКСА ЦЕН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Редакция 1.0. Действует с 27.10.2026.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Условия определяют, как можно использовать индекс цен площадки «Сырьё», который публикует ООО «АВАНТАЖ» (далее - оператор) в разделе </w:t>
      </w:r>
      <w:r>
        <w:rPr>
          <w:rFonts w:ascii="Times New Roman" w:hAnsi="Times New Roman"/>
          <w:b w:val="0"/>
        </w:rPr>
        <w:t>«Цены»</w:t>
      </w:r>
      <w:r>
        <w:rPr>
          <w:rFonts w:ascii="Times New Roman" w:hAnsi="Times New Roman"/>
          <w:b w:val="0"/>
        </w:rPr>
        <w:t xml:space="preserve">. Открывая раздел или используя значения индекса, пользователь принимает эти условия. Условия - часть </w:t>
      </w:r>
      <w:r>
        <w:rPr>
          <w:rFonts w:ascii="Times New Roman" w:hAnsi="Times New Roman"/>
          <w:b w:val="0"/>
        </w:rPr>
        <w:t>пользовательского соглашения</w:t>
      </w:r>
      <w:r>
        <w:rPr>
          <w:rFonts w:ascii="Times New Roman" w:hAnsi="Times New Roman"/>
          <w:b w:val="0"/>
        </w:rPr>
        <w:t>.</w:t>
      </w:r>
    </w:p>
    <w:p>
      <w:pPr>
        <w:keepNext/>
        <w:spacing w:before="200"/>
      </w:pPr>
      <w:r>
        <w:rPr>
          <w:b/>
        </w:rPr>
        <w:t>1. Что такое индекс цен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1.1. Индекс цен (расчётная цена площадки) - оценка уровня цены поставщика за единицу на конкретный день по группам и позициям лесоматериалов, по стране и регионам, с вилкой (диапазоном) и уровнем достоверности. База цены - цена поставщика без доставки; показывается без НДС и с НДС по ставке на дату.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1.2. Индекс рассчитывается по методике, опубликованной на странице </w:t>
      </w:r>
      <w:r>
        <w:rPr>
          <w:rFonts w:ascii="Times New Roman" w:hAnsi="Times New Roman"/>
          <w:b w:val="0"/>
        </w:rPr>
        <w:t>«Методология индекса цен»</w:t>
      </w:r>
      <w:r>
        <w:rPr>
          <w:rFonts w:ascii="Times New Roman" w:hAnsi="Times New Roman"/>
          <w:b w:val="0"/>
        </w:rPr>
        <w:t>. Методика - часть этих условий; при её изменении на странице указывается новая версия.</w:t>
      </w:r>
    </w:p>
    <w:p>
      <w:pPr>
        <w:keepNext/>
        <w:spacing w:before="200"/>
      </w:pPr>
      <w:r>
        <w:rPr>
          <w:b/>
        </w:rPr>
        <w:t>2. Источники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2.1. Индекс рассчитывается по открытым данным и данным площадки: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средние цены производителей Росстата (ЕМИСС, fedstat.ru);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официальные курсы валют Банка России;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цены заказчиков и контрактов в государственных и корпоративных закупках из Единой информационной системы в сфере закупок;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открытые прайс-листы продавцов, опубликованные ими на своих сайтах;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обезличенные цены площадки: предложения поставщиков, итоги заявок, поставки Торгового дома.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2.2. Цены приёмки покупателей и лоты государственной древесины из ГИС «Торги» показываются в разделе «Цены» отдельно и в расчёт индекса не входят.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2.3. Названия компаний, чьи цены вошли в расчёт, не раскрываются. Оператор не публикует данные, по которым можно определить цену конкретной сделки конкретного участника.</w:t>
      </w:r>
    </w:p>
    <w:p>
      <w:pPr>
        <w:keepNext/>
        <w:spacing w:before="200"/>
      </w:pPr>
      <w:r>
        <w:rPr>
          <w:b/>
        </w:rPr>
        <w:t>3. Чем индекс не является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3.1. Индекс - расчётная оценка оператора. Он не является: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офертой или обещанием купить или продать товар по указанной цене;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рекомендацией по цене сделки, инвестиционной, налоговой или иной консультацией;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официальной статистической информацией, ценой организованных торгов или биржевой ценой;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оценкой рыночной стоимости по Федеральному закону от 29.07.1998 № 135-ФЗ «Об оценочной деятельности в Российской Федерации», доказательством рыночной цены для целей налогообложения или ценой, обязательной для сторон договора.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3.2. Стороны договоров сами определяют цену. Если договор ссылается на индекс площадки, стороны сами отвечают за такое условие и учитывают пункт 4.3.</w:t>
      </w:r>
    </w:p>
    <w:p>
      <w:pPr>
        <w:keepNext/>
        <w:spacing w:before="200"/>
      </w:pPr>
      <w:r>
        <w:rPr>
          <w:b/>
        </w:rPr>
        <w:t>4. Обновление, точность и уточнения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4.1. Значения пересчитываются ежедневно. Росстат публикует данные с задержкой около двух месяцев и уточняет прошлые месяцы, поэтому значение на прошлую дату может измениться при пересчёте: страница всегда показывает значение по данным, известным на момент пересчёта.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4.2. Если данных для оценки мало, площадка пишет «нет оценки» или показывает ориентир по группе отдельной строкой. Уровень достоверности и вилка показывают, насколько точна оценка.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4.3. Оператор не гарантирует, что индекс совпадёт с ценой конкретной сделки, и не отвечает за решения и убытки, связанные с его использованием. Индекс предоставляется в том виде, в каком он есть. Ответственность оператора ограничена по пункту 14.3 пользовательского соглашения.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4.4. Найденную ошибку в данных можно сообщить оператору по реквизитам ниже; оператор проверяет сообщение и исправляет данные при подтверждении.</w:t>
      </w:r>
    </w:p>
    <w:p>
      <w:pPr>
        <w:keepNext/>
        <w:spacing w:before="200"/>
      </w:pPr>
      <w:r>
        <w:rPr>
          <w:b/>
        </w:rPr>
        <w:t>5. Цитирование и использование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5.1. Значения индекса, графики и таблицы можно бесплатно использовать в публикациях, отчётах, аналитике, договорах и переписке при условии: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указания источника: «Индекс цен площадки «Сырьё», syrye.ru» с активной ссылкой на страницу индекса для электронных публикаций;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указания даты, на которую приведено значение, и базы цены (без НДС или с НДС, без доставки);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сохранения смысла: значение не искажается, вилка и достоверность не скрываются, если на них делается вывод.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5.2. Запрещено выдавать значения индекса за собственные данные или за официальную статистику, удалять ссылку на источник, продавать значения индекса или включать их в платные базы данных и сервисы без письменного договора с оператором.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5.3. Автоматическое скачивание значений (парсинг), регулярная выгрузка, доступ по API и использование индекса в коммерческих продуктах - только по отдельному договору с оператором. Запрос направляется по реквизитам ниже.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5.4. Права на методику, базу данных и значения индекса принадлежат оператору (статьи 1260 и 1334 ГК РФ). Использование по пункту 5.1 - безвозмездная простая (неисключительная) лицензия на условиях этого раздела.</w:t>
      </w:r>
    </w:p>
    <w:p>
      <w:pPr>
        <w:keepNext/>
        <w:spacing w:before="200"/>
      </w:pPr>
      <w:r>
        <w:rPr>
          <w:b/>
        </w:rPr>
        <w:t>6. Изменение условий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6.1. Оператор вправе изменить условия, опубликовав новую редакцию в разделе «Документы». Публикации, сделанные по прежней редакции, остаются правомерными.</w:t>
      </w:r>
    </w:p>
    <w:p>
      <w:pPr>
        <w:keepNext/>
        <w:spacing w:before="200"/>
      </w:pPr>
      <w:r>
        <w:rPr>
          <w:b/>
        </w:rPr>
        <w:t>7. Реквизиты оператора площадки</w:t>
      </w:r>
    </w:p>
    <w:p>
      <w:pPr>
        <w:jc w:val="left"/>
      </w:pPr>
      <w:r>
        <w:rPr>
          <w:rFonts w:ascii="Times New Roman" w:hAnsi="Times New Roman"/>
          <w:b w:val="0"/>
        </w:rPr>
        <w:t>Общество с ограниченной ответственностью «АВАНТАЖ» (ООО «АВАНТАЖ»)</w:t>
      </w:r>
      <w:r>
        <w:br/>
      </w:r>
      <w:r>
        <w:rPr>
          <w:rFonts w:ascii="Times New Roman" w:hAnsi="Times New Roman"/>
          <w:b w:val="0"/>
        </w:rPr>
        <w:t>ИНН 7725190506, КПП 772601001, ОГРН 1037700045591</w:t>
      </w:r>
      <w:r>
        <w:br/>
      </w:r>
      <w:r>
        <w:rPr>
          <w:rFonts w:ascii="Times New Roman" w:hAnsi="Times New Roman"/>
          <w:b w:val="0"/>
        </w:rPr>
        <w:t>Адрес: 117525, г. Москва, ул. Днепропетровская, д. 3, корп. 5, эт. 1, пом. III, ком. 7, офис 5-3</w:t>
      </w:r>
      <w:r>
        <w:br/>
      </w:r>
      <w:r>
        <w:rPr>
          <w:rFonts w:ascii="Times New Roman" w:hAnsi="Times New Roman"/>
          <w:b w:val="0"/>
        </w:rPr>
        <w:t>Расчётный счёт 40702810138000039869 в ПАО СБЕРБАНК, г. Москва, БИК 044525225, корреспондентский счёт 30101810400000000225</w:t>
      </w:r>
      <w:r>
        <w:br/>
      </w:r>
      <w:r>
        <w:rPr>
          <w:rFonts w:ascii="Times New Roman" w:hAnsi="Times New Roman"/>
          <w:b w:val="0"/>
        </w:rPr>
        <w:t>Электронная почта: info@syrye.ru</w:t>
      </w:r>
      <w:r>
        <w:br/>
      </w:r>
      <w:r>
        <w:rPr>
          <w:rFonts w:ascii="Times New Roman" w:hAnsi="Times New Roman"/>
          <w:b w:val="0"/>
        </w:rPr>
        <w:t>Без НДС: исполнитель применяет упрощённую систему налогообложения (глава 26.2 НК РФ)</w:t>
      </w:r>
      <w:r>
        <w:br/>
      </w:r>
      <w:r>
        <w:rPr>
          <w:rFonts w:ascii="Times New Roman" w:hAnsi="Times New Roman"/>
          <w:b w:val="0"/>
        </w:rPr>
        <w:t>Генеральный директор Борисюк М.А.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использования индекса цен</dc:title>
  <dc:subject/>
  <dc:creator>ООО «АВАНТАЖ»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